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2" w:rsidRPr="002F3B52" w:rsidRDefault="002F3B52" w:rsidP="002F3B52">
      <w:pPr>
        <w:rPr>
          <w:b/>
          <w:bCs/>
        </w:rPr>
      </w:pPr>
      <w:r w:rsidRPr="002F3B52">
        <w:rPr>
          <w:b/>
          <w:bCs/>
        </w:rPr>
        <w:t>Modulistica unificata e standardizzata</w:t>
      </w:r>
    </w:p>
    <w:p w:rsidR="002F3B52" w:rsidRPr="002F3B52" w:rsidRDefault="002F3B52" w:rsidP="002F3B52">
      <w:pPr>
        <w:rPr>
          <w:b/>
          <w:bCs/>
        </w:rPr>
      </w:pPr>
      <w:r w:rsidRPr="002F3B52">
        <w:rPr>
          <w:b/>
          <w:bCs/>
        </w:rPr>
        <w:t>Attività commerciali e assimilate</w:t>
      </w:r>
    </w:p>
    <w:p w:rsidR="002F3B52" w:rsidRPr="002F3B52" w:rsidRDefault="002F3B52" w:rsidP="002F3B52">
      <w:r w:rsidRPr="002F3B52">
        <w:t>I moduli unificati e standardizzati, approvati con accordo in Conferenza Unificata il 4 maggio 2017, relativi alle attività commerciali (e assimilate) sono i seguenti: 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6" w:tooltip="apri il file" w:history="1">
        <w:r w:rsidR="002F3B52" w:rsidRPr="002F3B52">
          <w:rPr>
            <w:rStyle w:val="Collegamentoipertestuale"/>
            <w:b/>
            <w:bCs/>
          </w:rPr>
          <w:t>Scheda anagrafica</w:t>
        </w:r>
      </w:hyperlink>
      <w:r w:rsidR="002F3B52" w:rsidRPr="002F3B52">
        <w:t xml:space="preserve"> 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7" w:tooltip="apri il file" w:history="1">
        <w:r w:rsidR="002F3B52" w:rsidRPr="002F3B52">
          <w:rPr>
            <w:rStyle w:val="Collegamentoipertestuale"/>
            <w:b/>
            <w:bCs/>
          </w:rPr>
          <w:t>Esercizio di vicinato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8" w:tooltip="apri il file" w:history="1">
        <w:r w:rsidR="002F3B52" w:rsidRPr="002F3B52">
          <w:rPr>
            <w:rStyle w:val="Collegamentoipertestuale"/>
            <w:b/>
            <w:bCs/>
          </w:rPr>
          <w:t>Media e grande struttura di vendita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9" w:tooltip="apri il file" w:history="1">
        <w:r w:rsidR="002F3B52" w:rsidRPr="002F3B52">
          <w:rPr>
            <w:rStyle w:val="Collegamentoipertestuale"/>
            <w:b/>
            <w:bCs/>
          </w:rPr>
          <w:t>Vendita in spacci interni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0" w:tooltip="apri il file" w:history="1">
        <w:r w:rsidR="002F3B52" w:rsidRPr="002F3B52">
          <w:rPr>
            <w:rStyle w:val="Collegamentoipertestuale"/>
            <w:b/>
            <w:bCs/>
          </w:rPr>
          <w:t>Vendita mediante apparecchi automatici in altri esercizi già abilitati e/o su aree pubbliche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1" w:tooltip="apri il file" w:history="1">
        <w:r w:rsidR="002F3B52" w:rsidRPr="002F3B52">
          <w:rPr>
            <w:rStyle w:val="Collegamentoipertestuale"/>
            <w:b/>
            <w:bCs/>
          </w:rPr>
          <w:t>Vendita per corrispondenza, tv, e-commerce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2" w:tooltip="apri il file" w:history="1">
        <w:r w:rsidR="002F3B52" w:rsidRPr="002F3B52">
          <w:rPr>
            <w:rStyle w:val="Collegamentoipertestuale"/>
            <w:b/>
            <w:bCs/>
          </w:rPr>
          <w:t>Vendita presso il domicilio dei consumatori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3" w:tooltip="apri il file" w:history="1">
        <w:r w:rsidR="002F3B52" w:rsidRPr="002F3B52">
          <w:rPr>
            <w:rStyle w:val="Collegamentoipertestuale"/>
            <w:b/>
            <w:bCs/>
          </w:rPr>
          <w:t>Bar, ristoranti e altri esercizi di somministrazione di alimenti e bevande (in zone tutelate)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4" w:tooltip="apri il file" w:history="1">
        <w:r w:rsidR="002F3B52" w:rsidRPr="002F3B52">
          <w:rPr>
            <w:rStyle w:val="Collegamentoipertestuale"/>
            <w:b/>
            <w:bCs/>
          </w:rPr>
          <w:t>Bar, ristoranti e altri esercizi di somministrazione di alimenti e bevande (in zone non tutelate)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5" w:tooltip="apri il file" w:history="1">
        <w:r w:rsidR="002F3B52" w:rsidRPr="002F3B52">
          <w:rPr>
            <w:rStyle w:val="Collegamentoipertestuale"/>
            <w:b/>
            <w:bCs/>
          </w:rPr>
          <w:t>Bar, ristoranti e altri esercizi di somministrazione temporanea di alimenti e bevande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6" w:tooltip="apri il file" w:history="1">
        <w:r w:rsidR="002F3B52" w:rsidRPr="002F3B52">
          <w:rPr>
            <w:rStyle w:val="Collegamentoipertestuale"/>
            <w:b/>
            <w:bCs/>
          </w:rPr>
          <w:t>Attività di acconciatore e/o estetista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7" w:tooltip="apri il file" w:history="1">
        <w:r w:rsidR="002F3B52" w:rsidRPr="002F3B52">
          <w:rPr>
            <w:rStyle w:val="Collegamentoipertestuale"/>
            <w:b/>
            <w:bCs/>
          </w:rPr>
          <w:t>Subingresso in attività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8" w:tooltip="apri il file" w:history="1">
        <w:r w:rsidR="002F3B52" w:rsidRPr="002F3B52">
          <w:rPr>
            <w:rStyle w:val="Collegamentoipertestuale"/>
            <w:b/>
            <w:bCs/>
          </w:rPr>
          <w:t>Cessazione o sospensione temporanea di attività</w:t>
        </w:r>
      </w:hyperlink>
      <w:r w:rsidR="002F3B52" w:rsidRPr="002F3B52">
        <w:t> (file .word)</w:t>
      </w:r>
    </w:p>
    <w:p w:rsidR="002F3B52" w:rsidRPr="002F3B52" w:rsidRDefault="006F18A1" w:rsidP="002F3B52">
      <w:pPr>
        <w:numPr>
          <w:ilvl w:val="0"/>
          <w:numId w:val="1"/>
        </w:numPr>
      </w:pPr>
      <w:hyperlink r:id="rId19" w:tooltip="apri il file" w:history="1">
        <w:r w:rsidR="002F3B52" w:rsidRPr="002F3B52">
          <w:rPr>
            <w:rStyle w:val="Collegamentoipertestuale"/>
            <w:b/>
            <w:bCs/>
          </w:rPr>
          <w:t>Notifica sanitaria ai fini della registrazione (Reg. CE n. 852/2004)</w:t>
        </w:r>
      </w:hyperlink>
      <w:r w:rsidR="002F3B52" w:rsidRPr="002F3B52">
        <w:t> (file .word)</w:t>
      </w:r>
    </w:p>
    <w:p w:rsidR="002F3B52" w:rsidRPr="002F3B52" w:rsidRDefault="002F3B52" w:rsidP="002F3B52">
      <w:r w:rsidRPr="002F3B52">
        <w:t xml:space="preserve">La </w:t>
      </w:r>
      <w:r w:rsidRPr="002F3B52">
        <w:rPr>
          <w:b/>
          <w:bCs/>
        </w:rPr>
        <w:t>scheda anagrafica</w:t>
      </w:r>
      <w:r w:rsidRPr="002F3B52">
        <w:t xml:space="preserve"> è comune a tutte le attività e costituisce parte integrante di ciascun modulo.</w:t>
      </w:r>
    </w:p>
    <w:p w:rsidR="002F3B52" w:rsidRPr="002F3B52" w:rsidRDefault="002F3B52" w:rsidP="002F3B52">
      <w:r w:rsidRPr="002F3B52">
        <w:t xml:space="preserve">Il </w:t>
      </w:r>
      <w:r w:rsidRPr="002F3B52">
        <w:rPr>
          <w:b/>
          <w:bCs/>
        </w:rPr>
        <w:t>modulo per la notifica sanitaria</w:t>
      </w:r>
      <w:r w:rsidRPr="002F3B52">
        <w:t xml:space="preserve"> riguarda tutti gli operatori del settore alimentare.</w:t>
      </w:r>
    </w:p>
    <w:p w:rsidR="002F3B52" w:rsidRPr="002F3B52" w:rsidRDefault="002F3B52" w:rsidP="002F3B52">
      <w:r w:rsidRPr="002F3B52">
        <w:t> </w:t>
      </w:r>
    </w:p>
    <w:p w:rsidR="002F3B52" w:rsidRPr="002F3B52" w:rsidRDefault="002F3B52" w:rsidP="002F3B52">
      <w:r w:rsidRPr="002F3B52">
        <w:rPr>
          <w:b/>
          <w:bCs/>
        </w:rPr>
        <w:t>L'ORGANIZZAZIONE DEI DATI</w:t>
      </w:r>
    </w:p>
    <w:p w:rsidR="002F3B52" w:rsidRPr="002F3B52" w:rsidRDefault="002F3B52" w:rsidP="002F3B52">
      <w:r w:rsidRPr="002F3B52">
        <w:t>La modulistica prende necessariamente in considerazione tutte le diverse opzioni legate, ad esempio, agli eventi legati alla vita delle imprese (avvio, trasferimento, ampliamento, subingresso o cessazione), alla dimensione delle attività commerciali, alle modalità di vendita,  alla tipologia di prodotti da vendere, alla localizzazione nel caso di bar e ristoranti (ad es. in zone tutelate), alle altre modalità di somministrazione di alimenti e bevande, etc.</w:t>
      </w:r>
    </w:p>
    <w:p w:rsidR="002F3B52" w:rsidRPr="002F3B52" w:rsidRDefault="002F3B52" w:rsidP="002F3B52">
      <w:r w:rsidRPr="002F3B52">
        <w:lastRenderedPageBreak/>
        <w:t xml:space="preserve">Inoltre un apposito quadro riepilogativo indica l’eventuale documentazione da allegare, in particolare quando nel medesimo contesto vengono presentate altre segnalazioni o comunicazioni nell’ambito della </w:t>
      </w:r>
      <w:r w:rsidRPr="002F3B52">
        <w:rPr>
          <w:b/>
          <w:bCs/>
        </w:rPr>
        <w:t>SCIA unica</w:t>
      </w:r>
      <w:r w:rsidRPr="002F3B52">
        <w:t xml:space="preserve"> o vengono richieste le autorizzazioni necessarie all’avvio dell’attività con la </w:t>
      </w:r>
      <w:r w:rsidRPr="002F3B52">
        <w:rPr>
          <w:b/>
          <w:bCs/>
        </w:rPr>
        <w:t>SCIA condizionata</w:t>
      </w:r>
      <w:r w:rsidRPr="002F3B52">
        <w:t>.</w:t>
      </w:r>
    </w:p>
    <w:p w:rsidR="002F3B52" w:rsidRPr="002F3B52" w:rsidRDefault="002F3B52" w:rsidP="002F3B52">
      <w:r w:rsidRPr="002F3B52">
        <w:t>Il quadro riepilogativo potrà essere generato “in automatico” dal sistema informativo.</w:t>
      </w:r>
    </w:p>
    <w:p w:rsidR="002F3B52" w:rsidRPr="002F3B52" w:rsidRDefault="002F3B52" w:rsidP="002F3B52">
      <w:r w:rsidRPr="002F3B52">
        <w:t>A differenza del modulo tradizionale cartaceo, la modulistica implementata su sistema informativo consente a cittadini e imprese di selezionare solo le opzioni di proprio interesse e, quindi, offre un percorso telematico guidato personalizzato.</w:t>
      </w:r>
    </w:p>
    <w:p w:rsidR="002F3B52" w:rsidRPr="002F3B52" w:rsidRDefault="002F3B52" w:rsidP="002F3B52">
      <w:r w:rsidRPr="002F3B52">
        <w:rPr>
          <w:b/>
          <w:bCs/>
        </w:rPr>
        <w:t> </w:t>
      </w:r>
    </w:p>
    <w:p w:rsidR="002F3B52" w:rsidRPr="002F3B52" w:rsidRDefault="002F3B52" w:rsidP="002F3B52">
      <w:r w:rsidRPr="002F3B52">
        <w:rPr>
          <w:b/>
          <w:bCs/>
        </w:rPr>
        <w:t>LE NOVITÀ</w:t>
      </w:r>
    </w:p>
    <w:p w:rsidR="002F3B52" w:rsidRPr="002F3B52" w:rsidRDefault="002F3B52" w:rsidP="002F3B52">
      <w:r w:rsidRPr="002F3B52">
        <w:rPr>
          <w:b/>
          <w:bCs/>
        </w:rPr>
        <w:t>Tutto quello che non può più essere richiesto a cittadini e  imprese </w:t>
      </w:r>
    </w:p>
    <w:p w:rsidR="002F3B52" w:rsidRPr="002F3B52" w:rsidRDefault="002F3B52" w:rsidP="002F3B52">
      <w:pPr>
        <w:numPr>
          <w:ilvl w:val="0"/>
          <w:numId w:val="2"/>
        </w:numPr>
      </w:pPr>
      <w:r w:rsidRPr="002F3B52">
        <w:t>Non possono più essere richiesti certificati, atti e documenti che la pubblica amministrazione già possiede (per esempio le certificazioni relative ai titoli di studio o professionali, richiesti per avviare alcune attività, la certificazione antimafia, etc.), ma solo gli elementi che consentano all’amministrazione di acquisirli o di effettuare i relativi controlli, anche a campione (articolo 18, legge n. 241 del 1990).</w:t>
      </w:r>
    </w:p>
    <w:p w:rsidR="002F3B52" w:rsidRPr="002F3B52" w:rsidRDefault="002F3B52" w:rsidP="002F3B52">
      <w:pPr>
        <w:numPr>
          <w:ilvl w:val="0"/>
          <w:numId w:val="2"/>
        </w:numPr>
      </w:pPr>
      <w:r w:rsidRPr="002F3B52">
        <w:t>Non possono più essere richiesti dati e adempimenti che derivano da “prassi amministrative”, ma non sono espressamente previsti dalla legge. Ad esempio, non è più richiesto il certificato di agibilità dei locali per l’avvio di un’attività commerciale o produttiva (che, tra l’altro, in molti casi non era possibile ottenere) oppure non occorre più allegare relazioni tecniche dettagliate con la descrizione dei locali e delle attrezzature per aprire un pubblico esercizio. È sufficiente una semplice dichiarazione di conformità ai regolamenti urbanistici, igienico sanitari, etc.</w:t>
      </w:r>
    </w:p>
    <w:p w:rsidR="002F3B52" w:rsidRPr="002F3B52" w:rsidRDefault="002F3B52" w:rsidP="002F3B52">
      <w:pPr>
        <w:numPr>
          <w:ilvl w:val="0"/>
          <w:numId w:val="2"/>
        </w:numPr>
      </w:pPr>
      <w:r w:rsidRPr="002F3B52">
        <w:t xml:space="preserve">Non è più richiesta la presentazione delle autorizzazioni, segnalazioni e comunicazioni preliminari all’avvio dell’attività. Ci pensa lo sportello unico per le attività produttive (SUAP) ad acquisirle: è sufficiente presentare le altre </w:t>
      </w:r>
      <w:r w:rsidRPr="002F3B52">
        <w:rPr>
          <w:b/>
          <w:bCs/>
        </w:rPr>
        <w:t>segnalazioni/comunicazioni</w:t>
      </w:r>
      <w:r w:rsidRPr="002F3B52">
        <w:t xml:space="preserve"> in allegato </w:t>
      </w:r>
      <w:r w:rsidRPr="002F3B52">
        <w:rPr>
          <w:b/>
          <w:bCs/>
        </w:rPr>
        <w:t xml:space="preserve">alla SCIA unica (SCIA più altre segnalazioni o comunicazioni) o </w:t>
      </w:r>
      <w:r w:rsidRPr="002F3B52">
        <w:t>la</w:t>
      </w:r>
      <w:r w:rsidRPr="002F3B52">
        <w:rPr>
          <w:b/>
          <w:bCs/>
        </w:rPr>
        <w:t xml:space="preserve"> domanda  di autorizzazioni in allegato alla SCIA condizionata (SCIA più autorizzazioni)</w:t>
      </w:r>
      <w:r w:rsidRPr="002F3B52">
        <w:t>. In questo modo l’Italia si adegua al principio europeo secondo cui “l’amministrazione chiede una volta sola” (“</w:t>
      </w:r>
      <w:r w:rsidRPr="002F3B52">
        <w:rPr>
          <w:i/>
          <w:iCs/>
        </w:rPr>
        <w:t>Once only</w:t>
      </w:r>
      <w:r w:rsidRPr="002F3B52">
        <w:t>”).</w:t>
      </w:r>
    </w:p>
    <w:p w:rsidR="002F3B52" w:rsidRPr="002F3B52" w:rsidRDefault="002F3B52" w:rsidP="002F3B52">
      <w:r w:rsidRPr="002F3B52">
        <w:rPr>
          <w:b/>
          <w:bCs/>
        </w:rPr>
        <w:t> Un linguaggio più semplice</w:t>
      </w:r>
    </w:p>
    <w:p w:rsidR="002F3B52" w:rsidRPr="002F3B52" w:rsidRDefault="002F3B52" w:rsidP="002F3B52">
      <w:pPr>
        <w:numPr>
          <w:ilvl w:val="0"/>
          <w:numId w:val="3"/>
        </w:numPr>
      </w:pPr>
      <w:r w:rsidRPr="002F3B52">
        <w:t>Il linguaggio è stato semplificato in modo da utilizzare il più possibile termini di uso comune.  Ad esempio “un esercizio di vicinato” è un esercizio commerciale fino a 150/250 mq, “un esercizio di somministrazione di alimenti e bevande” è un bar o un ristorante.</w:t>
      </w:r>
    </w:p>
    <w:p w:rsidR="002F3B52" w:rsidRPr="002F3B52" w:rsidRDefault="002F3B52" w:rsidP="002F3B52">
      <w:pPr>
        <w:numPr>
          <w:ilvl w:val="0"/>
          <w:numId w:val="3"/>
        </w:numPr>
      </w:pPr>
      <w:r w:rsidRPr="002F3B52">
        <w:t>Sono state eliminate tutte le espressioni del tipo “ai sensi della legge”; i riferimenti normativi si trovano solo in nota o tra parentesi.</w:t>
      </w:r>
    </w:p>
    <w:p w:rsidR="002F3B52" w:rsidRPr="002F3B52" w:rsidRDefault="002F3B52" w:rsidP="002F3B52">
      <w:pPr>
        <w:numPr>
          <w:ilvl w:val="0"/>
          <w:numId w:val="3"/>
        </w:numPr>
      </w:pPr>
      <w:r w:rsidRPr="002F3B52">
        <w:t>In tutti i casi in cui erano previste formule del tipo “dichiaro di essere in possesso dei requisiti di cui all’art. X della legge XX”, che rendevano difficilmente accessibile per l’impresa il contenuto della dichiarazione da sottoscrivere, è stato esplicitato il contenuto dei requisiti previsti dalla legge, anche attraverso appositi riquadri esplicativi.</w:t>
      </w:r>
    </w:p>
    <w:p w:rsidR="002F3B52" w:rsidRPr="002F3B52" w:rsidRDefault="002F3B52" w:rsidP="002F3B52">
      <w:r w:rsidRPr="002F3B52">
        <w:rPr>
          <w:b/>
          <w:bCs/>
        </w:rPr>
        <w:lastRenderedPageBreak/>
        <w:t>Obblighi di pubblicazione</w:t>
      </w:r>
    </w:p>
    <w:p w:rsidR="002F3B52" w:rsidRPr="002F3B52" w:rsidRDefault="002F3B52" w:rsidP="002F3B52">
      <w:pPr>
        <w:numPr>
          <w:ilvl w:val="0"/>
          <w:numId w:val="4"/>
        </w:numPr>
      </w:pPr>
      <w:r w:rsidRPr="002F3B52">
        <w:t xml:space="preserve">Le amministrazioni comunali, alle quali sono rivolte domande, segnalazioni e comunicazioni, hanno l’obbligo di </w:t>
      </w:r>
      <w:r w:rsidRPr="002F3B52">
        <w:rPr>
          <w:b/>
          <w:bCs/>
        </w:rPr>
        <w:t>pubblicare sul loro sito istituzionale entro e non oltre il 30 giugno  2017 i moduli unificati e standardizzat</w:t>
      </w:r>
      <w:r w:rsidRPr="002F3B52">
        <w:t xml:space="preserve">i, adottati con il presente accordo e adattati, ove necessario, dalle Regioni in relazione alle specifiche normative regionali </w:t>
      </w:r>
      <w:r w:rsidRPr="002F3B52">
        <w:rPr>
          <w:b/>
          <w:bCs/>
        </w:rPr>
        <w:t>entro il 20 giugno 2017</w:t>
      </w:r>
      <w:r w:rsidRPr="002F3B52">
        <w:t xml:space="preserve"> (con le modalità previste dall’articolo 1). L’obbligo di pubblicazione della modulistica è assolto, naturalmente, anche attraverso il rinvio alle piattaforme sulle quali è disponibile la modulistica informatizzata. La mancata pubblicazione dei moduli e delle informazioni indicate sopra entro il 30 giugno costituisce illecito disciplinare punibile con la sospensione dal servizio con privazione della retribuzione da tre giorni a sei mesi (articolo 2, comma 5, decreto legislativo  n. 126 del 2016).</w:t>
      </w:r>
    </w:p>
    <w:p w:rsidR="002F3B52" w:rsidRPr="002F3B52" w:rsidRDefault="002F3B52" w:rsidP="002F3B52">
      <w:pPr>
        <w:numPr>
          <w:ilvl w:val="0"/>
          <w:numId w:val="5"/>
        </w:numPr>
      </w:pPr>
      <w:r w:rsidRPr="002F3B52">
        <w:t>Per i dati che devono essere specificati a livello locale quali ad esempio la misura e le modalità di pagamento degli oneri, dei diritti, etc. oppure, per le attività per le quali ancora non è stata adottata la modulistica a livello nazionale, le amministrazioni devono pubblicare comunque l’elenco delle informazioni, dei dati e delle eventuali attestazioni richieste a corredo della domanda, della segnalazione o della comunicazione.</w:t>
      </w:r>
    </w:p>
    <w:p w:rsidR="002F3B52" w:rsidRPr="002F3B52" w:rsidRDefault="002F3B52" w:rsidP="002F3B52">
      <w:r w:rsidRPr="002F3B52">
        <w:t>È, comunque, vietato chiedere ai cittadini e alle imprese documenti diversi da quelli indicati nella modulistica e pubblicati sul sito istituzionale. In particolare:</w:t>
      </w:r>
    </w:p>
    <w:p w:rsidR="002F3B52" w:rsidRPr="002F3B52" w:rsidRDefault="002F3B52" w:rsidP="002F3B52">
      <w:pPr>
        <w:numPr>
          <w:ilvl w:val="0"/>
          <w:numId w:val="6"/>
        </w:numPr>
      </w:pPr>
      <w:r w:rsidRPr="002F3B52">
        <w:t>è vietata la richiesta di informazioni, documenti ulteriori, diversi o aggiuntivi, rispetto a quelli indicati nella modulistica unica standardizzata adottata con il presente accordo o comunque pubblicati sul sito. Le richieste di integrazione documentale sono limitate ai soli casi in cui non vi sia corrispondenza tra il contenuto dell’istanza, della segnalazione,  della comunicazione e quanto pubblicato sui siti istituzionali (articolo 2, comma 4, decreto legislativo n. 126 del 2016);</w:t>
      </w:r>
    </w:p>
    <w:p w:rsidR="002F3B52" w:rsidRPr="002F3B52" w:rsidRDefault="002F3B52" w:rsidP="002F3B52">
      <w:pPr>
        <w:numPr>
          <w:ilvl w:val="0"/>
          <w:numId w:val="6"/>
        </w:numPr>
      </w:pPr>
      <w:r w:rsidRPr="002F3B52">
        <w:t> è vietato richiedere documenti o informazioni in possesso della stessa o di altre pubbliche amministrazioni (articolo 2, comma 4, decreto legislativo. n. 126 del 2016).</w:t>
      </w:r>
    </w:p>
    <w:p w:rsidR="001B2A70" w:rsidRDefault="001B2A70">
      <w:bookmarkStart w:id="0" w:name="_GoBack"/>
      <w:bookmarkEnd w:id="0"/>
    </w:p>
    <w:sectPr w:rsidR="001B2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C89"/>
    <w:multiLevelType w:val="multilevel"/>
    <w:tmpl w:val="2CC0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20B76"/>
    <w:multiLevelType w:val="multilevel"/>
    <w:tmpl w:val="B94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36435"/>
    <w:multiLevelType w:val="multilevel"/>
    <w:tmpl w:val="3A3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B7B15"/>
    <w:multiLevelType w:val="multilevel"/>
    <w:tmpl w:val="4936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31906"/>
    <w:multiLevelType w:val="multilevel"/>
    <w:tmpl w:val="63A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861D9"/>
    <w:multiLevelType w:val="multilevel"/>
    <w:tmpl w:val="FDF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34"/>
    <w:rsid w:val="001B2A70"/>
    <w:rsid w:val="002F3B52"/>
    <w:rsid w:val="006F18A1"/>
    <w:rsid w:val="00A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semplice.gov.it/media/2368/modulo_media-e-grande-struttura-di-vendita.doc" TargetMode="External"/><Relationship Id="rId13" Type="http://schemas.openxmlformats.org/officeDocument/2006/relationships/hyperlink" Target="http://www.italiasemplice.gov.it/media/2371/modulo_somministrazione-zone-tutelate.doc" TargetMode="External"/><Relationship Id="rId18" Type="http://schemas.openxmlformats.org/officeDocument/2006/relationships/hyperlink" Target="http://www.italiasemplice.gov.it/media/2361/modulo-unico_cessazione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taliasemplice.gov.it/media/2373/modulo_vicinato.doc" TargetMode="External"/><Relationship Id="rId12" Type="http://schemas.openxmlformats.org/officeDocument/2006/relationships/hyperlink" Target="http://www.italiasemplice.gov.it/media/2374/modulo_vendita-al-domicilio-dei-consumatori.doc" TargetMode="External"/><Relationship Id="rId17" Type="http://schemas.openxmlformats.org/officeDocument/2006/relationships/hyperlink" Target="http://www.italiasemplice.gov.it/media/2363/modulo-unico_subingresso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aliasemplice.gov.it/media/2366/modulo_acconciatori-ed-estetisti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taliasemplice.gov.it/media/2362/modulo_scheda-anagrafica.doc" TargetMode="External"/><Relationship Id="rId11" Type="http://schemas.openxmlformats.org/officeDocument/2006/relationships/hyperlink" Target="http://www.italiasemplice.gov.it/media/2370/modulo_vendita-per-corrispondenz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aliasemplice.gov.it/media/2367/modulo_somministrazione-temporanea.doc" TargetMode="External"/><Relationship Id="rId10" Type="http://schemas.openxmlformats.org/officeDocument/2006/relationships/hyperlink" Target="http://www.italiasemplice.gov.it/media/2364/modulo_apparecchi-automatici.doc" TargetMode="External"/><Relationship Id="rId19" Type="http://schemas.openxmlformats.org/officeDocument/2006/relationships/hyperlink" Target="http://www.italiasemplice.gov.it/media/2365/modulo_notifica-sanitari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aliasemplice.gov.it/media/2372/modulo_spacci-interni.doc" TargetMode="External"/><Relationship Id="rId14" Type="http://schemas.openxmlformats.org/officeDocument/2006/relationships/hyperlink" Target="http://www.italiasemplice.gov.it/media/2369/modulo_somministrazione-zone-non-tutelate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Buono</dc:creator>
  <cp:keywords/>
  <dc:description/>
  <cp:lastModifiedBy>Paolo Buono</cp:lastModifiedBy>
  <cp:revision>3</cp:revision>
  <dcterms:created xsi:type="dcterms:W3CDTF">2017-06-27T08:29:00Z</dcterms:created>
  <dcterms:modified xsi:type="dcterms:W3CDTF">2017-06-27T08:43:00Z</dcterms:modified>
</cp:coreProperties>
</file>